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D7FF" w14:textId="77777777" w:rsidR="00E13D12" w:rsidRDefault="00E13D12">
      <w:pPr>
        <w:pStyle w:val="ConsPlusNormal"/>
        <w:jc w:val="both"/>
        <w:outlineLvl w:val="0"/>
      </w:pPr>
    </w:p>
    <w:p w14:paraId="523F39A3" w14:textId="77777777" w:rsidR="00E13D12" w:rsidRDefault="00000000">
      <w:pPr>
        <w:pStyle w:val="ConsPlusTitle"/>
        <w:jc w:val="center"/>
      </w:pPr>
      <w:r>
        <w:t>МИНИСТЕРСТВО ФИНАНСОВ РОССИЙСКОЙ ФЕДЕРАЦИИ</w:t>
      </w:r>
    </w:p>
    <w:p w14:paraId="5E93008C" w14:textId="77777777" w:rsidR="00E13D12" w:rsidRDefault="00000000">
      <w:pPr>
        <w:pStyle w:val="ConsPlusTitle"/>
        <w:jc w:val="center"/>
      </w:pPr>
      <w:r>
        <w:t>N 02-12-10/3864</w:t>
      </w:r>
    </w:p>
    <w:p w14:paraId="4888EEFF" w14:textId="77777777" w:rsidR="00E13D12" w:rsidRDefault="00E13D12">
      <w:pPr>
        <w:pStyle w:val="ConsPlusTitle"/>
        <w:jc w:val="center"/>
      </w:pPr>
    </w:p>
    <w:p w14:paraId="48459B4E" w14:textId="77777777" w:rsidR="00E13D12" w:rsidRDefault="00000000">
      <w:pPr>
        <w:pStyle w:val="ConsPlusTitle"/>
        <w:jc w:val="center"/>
      </w:pPr>
      <w:r>
        <w:t>ФЕДЕРАЛЬНОЕ КАЗНАЧЕЙСТВО</w:t>
      </w:r>
    </w:p>
    <w:p w14:paraId="3163E40A" w14:textId="77777777" w:rsidR="00E13D12" w:rsidRDefault="00000000">
      <w:pPr>
        <w:pStyle w:val="ConsPlusTitle"/>
        <w:jc w:val="center"/>
      </w:pPr>
      <w:r>
        <w:t>N 07-04-05/04-1269</w:t>
      </w:r>
    </w:p>
    <w:p w14:paraId="60303244" w14:textId="77777777" w:rsidR="00E13D12" w:rsidRDefault="00E13D12">
      <w:pPr>
        <w:pStyle w:val="ConsPlusTitle"/>
        <w:jc w:val="center"/>
      </w:pPr>
    </w:p>
    <w:p w14:paraId="3405445A" w14:textId="77777777" w:rsidR="00E13D12" w:rsidRDefault="00000000">
      <w:pPr>
        <w:pStyle w:val="ConsPlusTitle"/>
        <w:jc w:val="center"/>
      </w:pPr>
      <w:r>
        <w:t>ПИСЬМО</w:t>
      </w:r>
    </w:p>
    <w:p w14:paraId="491C0EE1" w14:textId="77777777" w:rsidR="00E13D12" w:rsidRDefault="00000000">
      <w:pPr>
        <w:pStyle w:val="ConsPlusTitle"/>
        <w:jc w:val="center"/>
      </w:pPr>
      <w:r>
        <w:t>от 22 января 2026 года</w:t>
      </w:r>
    </w:p>
    <w:p w14:paraId="5473B3F1" w14:textId="77777777" w:rsidR="00E13D12" w:rsidRDefault="00E13D12">
      <w:pPr>
        <w:pStyle w:val="ConsPlusNormal"/>
        <w:ind w:firstLine="540"/>
        <w:jc w:val="both"/>
      </w:pPr>
    </w:p>
    <w:p w14:paraId="75CAF519" w14:textId="77777777" w:rsidR="00E13D12" w:rsidRDefault="00000000">
      <w:pPr>
        <w:pStyle w:val="ConsPlusNormal"/>
        <w:ind w:firstLine="540"/>
        <w:jc w:val="both"/>
      </w:pPr>
      <w:r>
        <w:t xml:space="preserve">Министерство финансов Российской Федерации и Федеральное казначейство в связи с изданием Федерального </w:t>
      </w:r>
      <w:hyperlink r:id="rId6" w:tooltip="Федеральный закон от 28.11.2025 N 431-ФЗ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">
        <w:r>
          <w:rPr>
            <w:color w:val="0000FF"/>
          </w:rPr>
          <w:t>закона</w:t>
        </w:r>
      </w:hyperlink>
      <w:r>
        <w:t xml:space="preserve"> от 28 ноября 2025 г. N 431-ФЗ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году", а также в связи с внесением изменений в </w:t>
      </w:r>
      <w:hyperlink r:id="rId7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2024 г. N 1752 "О порядке перечисления в 2025 году средств, подлежащих казначейскому сопровождению, на расчетные счета, открытые в кредитных организациях" (в редакции постановления Правительства Российской Федерации от 17 декабря 2025 г. N 2053) (далее соответственно - Федеральный закон N 431-ФЗ, Постановление N 1752, Постановление N 2053) сообщают.</w:t>
      </w:r>
    </w:p>
    <w:p w14:paraId="0629A40A" w14:textId="77777777" w:rsidR="00E13D12" w:rsidRDefault="00000000">
      <w:pPr>
        <w:pStyle w:val="ConsPlusNormal"/>
        <w:spacing w:before="240"/>
        <w:ind w:firstLine="540"/>
        <w:jc w:val="both"/>
      </w:pPr>
      <w:r>
        <w:t xml:space="preserve">Положениями </w:t>
      </w:r>
      <w:hyperlink r:id="rId8" w:tooltip="Федеральный закон от 28.11.2025 N 431-ФЗ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">
        <w:r>
          <w:rPr>
            <w:color w:val="0000FF"/>
          </w:rPr>
          <w:t>части 3 статьи 15</w:t>
        </w:r>
      </w:hyperlink>
      <w:r>
        <w:t xml:space="preserve"> Федерального закона N 431-ФЗ установлено, что в 2026 году при казначейском сопровождении средств перечисление авансовых платежей по контрактам (договорам), указанным в </w:t>
      </w:r>
      <w:hyperlink r:id="rId9" w:tooltip="Федеральный закон от 28.11.2025 N 426-ФЗ &quot;О федеральном бюджете на 2026 год и на плановый период 2027 и 2028 годов&quot; {КонсультантПлюс}">
        <w:r>
          <w:rPr>
            <w:color w:val="0000FF"/>
          </w:rPr>
          <w:t>пунктах 4</w:t>
        </w:r>
      </w:hyperlink>
      <w:r>
        <w:t xml:space="preserve">, </w:t>
      </w:r>
      <w:hyperlink r:id="rId10" w:tooltip="Федеральный закон от 28.11.2025 N 426-ФЗ &quot;О федеральном бюджете на 2026 год и на плановый период 2027 и 2028 годов&quot; {КонсультантПлюс}">
        <w:r>
          <w:rPr>
            <w:color w:val="0000FF"/>
          </w:rPr>
          <w:t>7</w:t>
        </w:r>
      </w:hyperlink>
      <w:r>
        <w:t xml:space="preserve"> - </w:t>
      </w:r>
      <w:hyperlink r:id="rId11" w:tooltip="Федеральный закон от 28.11.2025 N 426-ФЗ &quot;О федеральном бюджете на 2026 год и на плановый период 2027 и 2028 годов&quot; {КонсультантПлюс}">
        <w:r>
          <w:rPr>
            <w:color w:val="0000FF"/>
          </w:rPr>
          <w:t>9 части 2</w:t>
        </w:r>
      </w:hyperlink>
      <w:r>
        <w:t xml:space="preserve"> и </w:t>
      </w:r>
      <w:hyperlink r:id="rId12" w:tooltip="Федеральный закон от 28.11.2025 N 426-ФЗ &quot;О федеральном бюджете на 2026 год и на плановый период 2027 и 2028 годов&quot; {КонсультантПлюс}">
        <w:r>
          <w:rPr>
            <w:color w:val="0000FF"/>
          </w:rPr>
          <w:t>пунктах 1</w:t>
        </w:r>
      </w:hyperlink>
      <w:r>
        <w:t xml:space="preserve"> и </w:t>
      </w:r>
      <w:hyperlink r:id="rId13" w:tooltip="Федеральный закон от 28.11.2025 N 426-ФЗ &quot;О федеральном бюджете на 2026 год и на плановый период 2027 и 2028 годов&quot; {КонсультантПлюс}">
        <w:r>
          <w:rPr>
            <w:color w:val="0000FF"/>
          </w:rPr>
          <w:t>4 части 3 статьи 5</w:t>
        </w:r>
      </w:hyperlink>
      <w:r>
        <w:t xml:space="preserve"> Федерального закона от 28 ноября 2025 г. N 426-ФЗ "О федеральном бюджете на 2026 год и на плановый период 2027 и 2028 годов", заключаемым в целях приобретения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 (далее - проектная документация), осуществляется в соответствии с </w:t>
      </w:r>
      <w:hyperlink r:id="rId14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Постановлением</w:t>
        </w:r>
      </w:hyperlink>
      <w:r>
        <w:t xml:space="preserve"> N 1752 с лицевых счетов участника казначейского сопровождения, открытых заказчикам по таким контрактам (договорам) в территориальных органах Федерального казначейства, на расчетные счета, открытые поставщикам в кредитных организациях, на основании </w:t>
      </w:r>
      <w:hyperlink r:id="rId15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перечня</w:t>
        </w:r>
      </w:hyperlink>
      <w:r>
        <w:t xml:space="preserve"> строительных материалов и оборудования, включенных в проектную документацию (далее соответственно - лицевой счет заказчика, поставщик, Перечень N 1752), представленного в территориальный орган Федерального казначейства в установленном порядке.</w:t>
      </w:r>
    </w:p>
    <w:p w14:paraId="0686D31A" w14:textId="77777777" w:rsidR="00E13D12" w:rsidRDefault="00000000">
      <w:pPr>
        <w:pStyle w:val="ConsPlusNormal"/>
        <w:spacing w:before="240"/>
        <w:ind w:firstLine="540"/>
        <w:jc w:val="both"/>
      </w:pPr>
      <w:r>
        <w:t xml:space="preserve">Вместе с тем </w:t>
      </w:r>
      <w:hyperlink r:id="rId16" w:tooltip="Федеральный закон от 28.11.2025 N 431-ФЗ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">
        <w:r>
          <w:rPr>
            <w:color w:val="0000FF"/>
          </w:rPr>
          <w:t>частью 4 статьи 15</w:t>
        </w:r>
      </w:hyperlink>
      <w:r>
        <w:t xml:space="preserve"> Федерального закона N 431-ФЗ установлено, что перечисление средств поставщикам за строительные материалы и оборудование, включенные в перечень строительных материалов и оборудования, утвержденный Минстроем России &lt;1&gt;, допускается при условии приобретения таких строительных материалов и оборудования на организованных торгах, проводимых организаторами торговли, или посредством осуществления закупки в электронной форме на электронной площадке (из числа организаторов торговли, электронных площадок, информация о которых размещена в федеральной государственной информационной системе ценообразования в строительстве в соответствии с </w:t>
      </w:r>
      <w:hyperlink r:id="rId17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пунктом 6 части 2 статьи 572</w:t>
        </w:r>
      </w:hyperlink>
      <w:r>
        <w:t xml:space="preserve"> Градостроительного кодекса Российской Федерации) (далее соответственно - строительные материалы, подлежащие приобретению на организованных торгах (электронных </w:t>
      </w:r>
      <w:r>
        <w:lastRenderedPageBreak/>
        <w:t>площадках), организованные торги, электронные площадки).</w:t>
      </w:r>
    </w:p>
    <w:p w14:paraId="7D5D3A26" w14:textId="77777777" w:rsidR="00E13D12" w:rsidRDefault="00000000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7C8CBC5C" w14:textId="77777777" w:rsidR="00E13D12" w:rsidRDefault="00000000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8" w:tooltip="Приказ Минстроя России от 16.12.2025 N 804/пр &quot;Об утверждении перечня строительных материалов и оборудования&quot; (Зарегистрировано в Минюсте России 27.01.2026 N 85093) ------------ Не вступил в силу {КонсультантПлюс}">
        <w:r>
          <w:rPr>
            <w:color w:val="0000FF"/>
          </w:rPr>
          <w:t>Перечень</w:t>
        </w:r>
      </w:hyperlink>
      <w:r>
        <w:t xml:space="preserve"> строительных материалов и оборудования, утвержденный приказом Министерства строительства и жилищно-коммунального хозяйства Российской Федерации от 16 декабря 2025 г. N 804/пр.</w:t>
      </w:r>
    </w:p>
    <w:p w14:paraId="3E231FAA" w14:textId="77777777" w:rsidR="00E13D12" w:rsidRDefault="00E13D12">
      <w:pPr>
        <w:pStyle w:val="ConsPlusNormal"/>
        <w:ind w:firstLine="540"/>
        <w:jc w:val="both"/>
      </w:pPr>
    </w:p>
    <w:p w14:paraId="64829B8A" w14:textId="77777777" w:rsidR="00E13D12" w:rsidRDefault="00000000">
      <w:pPr>
        <w:pStyle w:val="ConsPlusNormal"/>
        <w:ind w:firstLine="540"/>
        <w:jc w:val="both"/>
      </w:pPr>
      <w:r>
        <w:t xml:space="preserve">Согласно положениям </w:t>
      </w:r>
      <w:hyperlink r:id="rId19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пункта 1(1)</w:t>
        </w:r>
      </w:hyperlink>
      <w:r>
        <w:t xml:space="preserve"> Постановления N 1752 перечисление авансовых платежей с лицевых счетов заказчиков осуществляется на расчетные счета, открытые поставщикам за строительные материалы и оборудование, информация о которых содержится в представленном в территориальный орган Федерального казначейства </w:t>
      </w:r>
      <w:hyperlink r:id="rId20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Перечне</w:t>
        </w:r>
      </w:hyperlink>
      <w:r>
        <w:t xml:space="preserve"> N 1752 (приложение N 1 к Постановлению N 1752 (в редакции Постановления N 2053), утвержденном в соответствии с положениями </w:t>
      </w:r>
      <w:hyperlink r:id="rId21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абзацев второго</w:t>
        </w:r>
      </w:hyperlink>
      <w:r>
        <w:t xml:space="preserve"> и </w:t>
      </w:r>
      <w:hyperlink r:id="rId22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третьего пункта 1(1)</w:t>
        </w:r>
      </w:hyperlink>
      <w:r>
        <w:t xml:space="preserve"> указанного постановления.</w:t>
      </w:r>
    </w:p>
    <w:p w14:paraId="0195F4B9" w14:textId="77777777" w:rsidR="00E13D12" w:rsidRDefault="00000000">
      <w:pPr>
        <w:pStyle w:val="ConsPlusNormal"/>
        <w:spacing w:before="240"/>
        <w:ind w:firstLine="540"/>
        <w:jc w:val="both"/>
      </w:pPr>
      <w:r>
        <w:t xml:space="preserve">При этом формой </w:t>
      </w:r>
      <w:hyperlink r:id="rId23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Перечня</w:t>
        </w:r>
      </w:hyperlink>
      <w:r>
        <w:t xml:space="preserve"> N 1752 предусмотрено, что в случае если наименования включаемых в него строительных материалов и оборудования содержатся в перечне строительных материалов, подлежащих приобретению на организованных торгах (электронных площадках), в </w:t>
      </w:r>
      <w:hyperlink r:id="rId24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столбце 3</w:t>
        </w:r>
      </w:hyperlink>
      <w:r>
        <w:t xml:space="preserve"> табличной части Перечня N 1752 необходимо поставить значение "да".</w:t>
      </w:r>
    </w:p>
    <w:p w14:paraId="70DA0CC9" w14:textId="77777777" w:rsidR="00E13D12" w:rsidRDefault="00000000">
      <w:pPr>
        <w:pStyle w:val="ConsPlusNormal"/>
        <w:spacing w:before="240"/>
        <w:ind w:firstLine="540"/>
        <w:jc w:val="both"/>
      </w:pPr>
      <w:r>
        <w:t xml:space="preserve">Территориальный орган Федерального казначейства при поступлении </w:t>
      </w:r>
      <w:hyperlink r:id="rId25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Перечня</w:t>
        </w:r>
      </w:hyperlink>
      <w:r>
        <w:t xml:space="preserve"> N 1752 осуществляет проверку:</w:t>
      </w:r>
    </w:p>
    <w:p w14:paraId="782961F8" w14:textId="77777777" w:rsidR="00E13D12" w:rsidRDefault="00000000">
      <w:pPr>
        <w:pStyle w:val="ConsPlusNormal"/>
        <w:spacing w:before="240"/>
        <w:ind w:firstLine="540"/>
        <w:jc w:val="both"/>
      </w:pPr>
      <w:r>
        <w:t>соблюдения порядка его утверждения;</w:t>
      </w:r>
    </w:p>
    <w:p w14:paraId="66A06280" w14:textId="77777777" w:rsidR="00E13D12" w:rsidRDefault="00000000">
      <w:pPr>
        <w:pStyle w:val="ConsPlusNormal"/>
        <w:spacing w:before="240"/>
        <w:ind w:firstLine="540"/>
        <w:jc w:val="both"/>
      </w:pPr>
      <w:r>
        <w:t xml:space="preserve">соответствия указанных в </w:t>
      </w:r>
      <w:hyperlink r:id="rId26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Перечне</w:t>
        </w:r>
      </w:hyperlink>
      <w:r>
        <w:t xml:space="preserve"> N 1752 реквизитов (дата, номер) государственного (муниципального) контракта, контракта (договора), заключенного бюджетным (автономным) учреждением (далее - контракт учреждения), договора (соглашения) о предоставлении субсидии, договора о предоставлении бюджетных инвестиций, концессионного соглашения и соглашения о государственно-частном партнерстве (муниципально-частном партнерстве) реквизитам государственного (муниципального) контракта, контракта учреждения, договора (соглашения) о предоставлении субсидии, договора о предоставлении бюджетных инвестиций, концессионного соглашения и соглашения о государственно-частном партнерстве (муниципально-частном партнерстве).</w:t>
      </w:r>
    </w:p>
    <w:p w14:paraId="31EFA8A2" w14:textId="77777777" w:rsidR="00E13D12" w:rsidRDefault="00000000">
      <w:pPr>
        <w:pStyle w:val="ConsPlusNormal"/>
        <w:spacing w:before="240"/>
        <w:ind w:firstLine="540"/>
        <w:jc w:val="both"/>
      </w:pPr>
      <w:r>
        <w:t xml:space="preserve">Ответственность за соответствие наименований строительных материалов и оборудования, включенных в </w:t>
      </w:r>
      <w:hyperlink r:id="rId27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Перечень</w:t>
        </w:r>
      </w:hyperlink>
      <w:r>
        <w:t xml:space="preserve"> N 1752, проектной документации, а также ответственность за наличие (отсутствие) значения "да" в случае включения наименований строительных материалов и оборудования в перечень строительных материалов, подлежащих приобретению на организованных торгах (электронных площадках), несет государственный (муниципальный) заказчик, заказчик по контракту учреждения, получатель средств, утвердивший </w:t>
      </w:r>
      <w:hyperlink r:id="rId28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Перечень</w:t>
        </w:r>
      </w:hyperlink>
      <w:r>
        <w:t xml:space="preserve"> N 1752.</w:t>
      </w:r>
    </w:p>
    <w:p w14:paraId="52252A6A" w14:textId="77777777" w:rsidR="00E13D12" w:rsidRDefault="00000000">
      <w:pPr>
        <w:pStyle w:val="ConsPlusNormal"/>
        <w:spacing w:before="240"/>
        <w:ind w:firstLine="540"/>
        <w:jc w:val="both"/>
      </w:pPr>
      <w:r>
        <w:t xml:space="preserve">В соответствии с положениями </w:t>
      </w:r>
      <w:hyperlink r:id="rId29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пункта 3</w:t>
        </w:r>
      </w:hyperlink>
      <w:r>
        <w:t xml:space="preserve"> Постановления N 1752 территориальный орган Федерального казначейства при перечислении средств на расчетные счета, открытые в кредитных организациях поставщикам, осуществляет проверку:</w:t>
      </w:r>
    </w:p>
    <w:p w14:paraId="76D8FCFF" w14:textId="77777777" w:rsidR="00E13D12" w:rsidRDefault="00000000">
      <w:pPr>
        <w:pStyle w:val="ConsPlusNormal"/>
        <w:spacing w:before="240"/>
        <w:ind w:firstLine="540"/>
        <w:jc w:val="both"/>
      </w:pPr>
      <w:r>
        <w:t xml:space="preserve">указанных в контрактах (договорах) наименований строительных материалов и оборудования на наличие их в </w:t>
      </w:r>
      <w:hyperlink r:id="rId30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Перечне</w:t>
        </w:r>
      </w:hyperlink>
      <w:r>
        <w:t xml:space="preserve"> N 1752;</w:t>
      </w:r>
    </w:p>
    <w:p w14:paraId="7D6EB054" w14:textId="77777777" w:rsidR="00E13D12" w:rsidRDefault="00000000">
      <w:pPr>
        <w:pStyle w:val="ConsPlusNormal"/>
        <w:spacing w:before="240"/>
        <w:ind w:firstLine="540"/>
        <w:jc w:val="both"/>
      </w:pPr>
      <w:r>
        <w:lastRenderedPageBreak/>
        <w:t xml:space="preserve">наличия информации (с указанием реквизитов контракта (договора) (дата, номер), представленной заказчиками по контрактам (договорам), подтверждающей заключение контракта (договора) на организованных торгах (электронной площадке), в целях исполнения требования, установленного </w:t>
      </w:r>
      <w:hyperlink r:id="rId31" w:tooltip="Федеральный закон от 28.11.2025 N 431-ФЗ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">
        <w:r>
          <w:rPr>
            <w:color w:val="0000FF"/>
          </w:rPr>
          <w:t>частью 4 статьи 15</w:t>
        </w:r>
      </w:hyperlink>
      <w:r>
        <w:t xml:space="preserve"> Федерального закона N 431-ФЗ (далее - Информация заказчика).</w:t>
      </w:r>
    </w:p>
    <w:p w14:paraId="1A6F83B9" w14:textId="77777777" w:rsidR="00E13D12" w:rsidRDefault="00000000">
      <w:pPr>
        <w:pStyle w:val="ConsPlusNormal"/>
        <w:spacing w:before="240"/>
        <w:ind w:firstLine="540"/>
        <w:jc w:val="both"/>
      </w:pPr>
      <w:r>
        <w:t>Учитывая вышеизложенное, в случае отсутствия Информации заказчика при перечислении авансовых платежей за строительные материалы, подлежащие приобретению на организованных торгах (электронных площадках), перечисление осуществляется на лицевые счета участника казначейского сопровождения, открытые поставщикам в территориальных органах Федерального казначейства.</w:t>
      </w:r>
    </w:p>
    <w:p w14:paraId="431D17C4" w14:textId="77777777" w:rsidR="00E13D12" w:rsidRDefault="00000000">
      <w:pPr>
        <w:pStyle w:val="ConsPlusNormal"/>
        <w:spacing w:before="240"/>
        <w:ind w:firstLine="540"/>
        <w:jc w:val="both"/>
      </w:pPr>
      <w:r>
        <w:t xml:space="preserve">Перечисление авансовых платежей за строительные материалы и оборудование, включенные в </w:t>
      </w:r>
      <w:hyperlink r:id="rId32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Перечень</w:t>
        </w:r>
      </w:hyperlink>
      <w:r>
        <w:t xml:space="preserve"> N 1752, в отношении которых отсутствует требование, установленное </w:t>
      </w:r>
      <w:hyperlink r:id="rId33" w:tooltip="Федеральный закон от 28.11.2025 N 431-ФЗ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">
        <w:r>
          <w:rPr>
            <w:color w:val="0000FF"/>
          </w:rPr>
          <w:t>частью 4 статьи 15</w:t>
        </w:r>
      </w:hyperlink>
      <w:r>
        <w:t xml:space="preserve"> Федерального закона N 431-ФЗ, осуществляется на расчетные счета, открытые поставщикам в кредитных организациях в порядке, установленном </w:t>
      </w:r>
      <w:hyperlink r:id="rId34" w:tooltip="Постановление Правительства РФ от 11.12.2024 N 1752 (ред. от 17.12.2025) &quot;О порядке перечисления в 2026 году средств, подлежащих казначейскому сопровождению, на расчетные счета, открытые в кредитных организациях&quot; {КонсультантПлюс}">
        <w:r>
          <w:rPr>
            <w:color w:val="0000FF"/>
          </w:rPr>
          <w:t>Постановлением</w:t>
        </w:r>
      </w:hyperlink>
      <w:r>
        <w:t xml:space="preserve"> N 1752.</w:t>
      </w:r>
    </w:p>
    <w:p w14:paraId="4E257F96" w14:textId="77777777" w:rsidR="00E13D12" w:rsidRDefault="00E13D12">
      <w:pPr>
        <w:pStyle w:val="ConsPlusNormal"/>
        <w:ind w:firstLine="540"/>
        <w:jc w:val="both"/>
      </w:pPr>
    </w:p>
    <w:p w14:paraId="0F9C7EFA" w14:textId="77777777" w:rsidR="00E13D12" w:rsidRDefault="00000000">
      <w:pPr>
        <w:pStyle w:val="ConsPlusNormal"/>
        <w:jc w:val="right"/>
      </w:pPr>
      <w:r>
        <w:t>Заместитель Министра финансов</w:t>
      </w:r>
    </w:p>
    <w:p w14:paraId="01BFFC5D" w14:textId="77777777" w:rsidR="00E13D12" w:rsidRDefault="00000000">
      <w:pPr>
        <w:pStyle w:val="ConsPlusNormal"/>
        <w:jc w:val="right"/>
      </w:pPr>
      <w:r>
        <w:t>Российской Федерации</w:t>
      </w:r>
    </w:p>
    <w:p w14:paraId="3D413076" w14:textId="77777777" w:rsidR="00E13D12" w:rsidRDefault="00000000">
      <w:pPr>
        <w:pStyle w:val="ConsPlusNormal"/>
        <w:jc w:val="right"/>
      </w:pPr>
      <w:r>
        <w:t>Н.А.БЕГЧИН</w:t>
      </w:r>
    </w:p>
    <w:p w14:paraId="08ECECF3" w14:textId="77777777" w:rsidR="00E13D12" w:rsidRDefault="00E13D12">
      <w:pPr>
        <w:pStyle w:val="ConsPlusNormal"/>
        <w:jc w:val="right"/>
      </w:pPr>
    </w:p>
    <w:p w14:paraId="044AD4BD" w14:textId="77777777" w:rsidR="00E13D12" w:rsidRDefault="00000000">
      <w:pPr>
        <w:pStyle w:val="ConsPlusNormal"/>
        <w:jc w:val="right"/>
      </w:pPr>
      <w:r>
        <w:t>Руководитель Федерального казначейства</w:t>
      </w:r>
    </w:p>
    <w:p w14:paraId="45CFFB73" w14:textId="77777777" w:rsidR="00E13D12" w:rsidRDefault="00000000">
      <w:pPr>
        <w:pStyle w:val="ConsPlusNormal"/>
        <w:jc w:val="right"/>
      </w:pPr>
      <w:r>
        <w:t>Р.Е.АРТЮХИН</w:t>
      </w:r>
    </w:p>
    <w:p w14:paraId="56EE4BBC" w14:textId="77777777" w:rsidR="00E13D12" w:rsidRDefault="00E13D12">
      <w:pPr>
        <w:pStyle w:val="ConsPlusNormal"/>
        <w:jc w:val="both"/>
      </w:pPr>
    </w:p>
    <w:p w14:paraId="0EDC46CA" w14:textId="77777777" w:rsidR="00E13D12" w:rsidRDefault="00E13D12">
      <w:pPr>
        <w:pStyle w:val="ConsPlusNormal"/>
        <w:jc w:val="both"/>
      </w:pPr>
    </w:p>
    <w:p w14:paraId="33945E8B" w14:textId="77777777" w:rsidR="00E13D12" w:rsidRDefault="00E13D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13D12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452E" w14:textId="77777777" w:rsidR="003F47C4" w:rsidRDefault="003F47C4">
      <w:r>
        <w:separator/>
      </w:r>
    </w:p>
  </w:endnote>
  <w:endnote w:type="continuationSeparator" w:id="0">
    <w:p w14:paraId="5F831A66" w14:textId="77777777" w:rsidR="003F47C4" w:rsidRDefault="003F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0ABB" w14:textId="77777777" w:rsidR="00E13D12" w:rsidRDefault="00E13D1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13D12" w14:paraId="51700B2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97A7E54" w14:textId="77777777" w:rsidR="00E13D12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B4D208D" w14:textId="77777777" w:rsidR="00E13D12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8E6985D" w14:textId="77777777" w:rsidR="00E13D12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268385F" w14:textId="77777777" w:rsidR="00E13D12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D676" w14:textId="77777777" w:rsidR="00E13D12" w:rsidRDefault="00E13D1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13D12" w14:paraId="5245E17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13A3985" w14:textId="77777777" w:rsidR="00E13D12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1BD7630" w14:textId="77777777" w:rsidR="00E13D12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C6BE53A" w14:textId="77777777" w:rsidR="00E13D12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DE6CA86" w14:textId="77777777" w:rsidR="00E13D12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C678" w14:textId="77777777" w:rsidR="003F47C4" w:rsidRDefault="003F47C4">
      <w:r>
        <w:separator/>
      </w:r>
    </w:p>
  </w:footnote>
  <w:footnote w:type="continuationSeparator" w:id="0">
    <w:p w14:paraId="5797C47A" w14:textId="77777777" w:rsidR="003F47C4" w:rsidRDefault="003F4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13D12" w14:paraId="1415EC1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3739EB4" w14:textId="77777777" w:rsidR="00E13D12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Минфина России N 02-12-10/3864, Казначейства России N 07-04-05/04-1269 от 22.01.2026</w:t>
          </w:r>
          <w:r>
            <w:rPr>
              <w:rFonts w:ascii="Tahoma" w:hAnsi="Tahoma" w:cs="Tahoma"/>
              <w:sz w:val="16"/>
              <w:szCs w:val="16"/>
            </w:rPr>
            <w:br/>
            <w:t>&lt;О порядке перечисления в ...</w:t>
          </w:r>
        </w:p>
      </w:tc>
      <w:tc>
        <w:tcPr>
          <w:tcW w:w="2300" w:type="pct"/>
          <w:vAlign w:val="center"/>
        </w:tcPr>
        <w:p w14:paraId="459C3123" w14:textId="77777777" w:rsidR="00E13D12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04.02.2026</w:t>
          </w:r>
        </w:p>
      </w:tc>
    </w:tr>
  </w:tbl>
  <w:p w14:paraId="280E5F02" w14:textId="77777777" w:rsidR="00E13D12" w:rsidRDefault="00E13D12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4A5F9BDA" w14:textId="77777777" w:rsidR="00E13D12" w:rsidRDefault="00E13D12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13D12" w14:paraId="28BA3E4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85E0D79" w14:textId="77777777" w:rsidR="00E13D12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1C42F2DD" wp14:editId="4F6BD7B5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Минфина России N 02-12-10/3864, Казначейства России N 07-04-05/04-1269 от 22.01.2026 &lt;О порядке перечисления в ...</w:t>
          </w:r>
        </w:p>
      </w:tc>
      <w:tc>
        <w:tcPr>
          <w:tcW w:w="2300" w:type="pct"/>
          <w:vAlign w:val="center"/>
        </w:tcPr>
        <w:p w14:paraId="7B37DA2F" w14:textId="77777777" w:rsidR="00E13D12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04.02.2026</w:t>
          </w:r>
        </w:p>
      </w:tc>
    </w:tr>
  </w:tbl>
  <w:p w14:paraId="0BF2FCC9" w14:textId="77777777" w:rsidR="00E13D12" w:rsidRDefault="00E13D12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03D87534" w14:textId="77777777" w:rsidR="00E13D12" w:rsidRDefault="00E13D1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12"/>
    <w:rsid w:val="00094491"/>
    <w:rsid w:val="003F47C4"/>
    <w:rsid w:val="00721C73"/>
    <w:rsid w:val="00E1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3932"/>
  <w15:docId w15:val="{04C591AD-7E24-486A-A9C3-B3209203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034&amp;date=04.02.2026&amp;dst=100111&amp;field=134" TargetMode="External"/><Relationship Id="rId13" Type="http://schemas.openxmlformats.org/officeDocument/2006/relationships/hyperlink" Target="https://login.consultant.ru/link/?req=doc&amp;base=LAW&amp;n=520057&amp;date=04.02.2026&amp;dst=100073&amp;field=134" TargetMode="External"/><Relationship Id="rId18" Type="http://schemas.openxmlformats.org/officeDocument/2006/relationships/hyperlink" Target="https://login.consultant.ru/link/?req=doc&amp;base=LAW&amp;n=524437&amp;date=04.02.2026&amp;dst=100009&amp;field=134" TargetMode="External"/><Relationship Id="rId26" Type="http://schemas.openxmlformats.org/officeDocument/2006/relationships/hyperlink" Target="https://login.consultant.ru/link/?req=doc&amp;base=LAW&amp;n=522037&amp;date=04.02.2026&amp;dst=69&amp;field=134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2037&amp;date=04.02.2026&amp;dst=2&amp;field=134" TargetMode="External"/><Relationship Id="rId34" Type="http://schemas.openxmlformats.org/officeDocument/2006/relationships/hyperlink" Target="https://login.consultant.ru/link/?req=doc&amp;base=LAW&amp;n=522037&amp;date=04.02.2026" TargetMode="External"/><Relationship Id="rId7" Type="http://schemas.openxmlformats.org/officeDocument/2006/relationships/hyperlink" Target="https://login.consultant.ru/link/?req=doc&amp;base=LAW&amp;n=522037&amp;date=04.02.2026" TargetMode="External"/><Relationship Id="rId12" Type="http://schemas.openxmlformats.org/officeDocument/2006/relationships/hyperlink" Target="https://login.consultant.ru/link/?req=doc&amp;base=LAW&amp;n=520057&amp;date=04.02.2026&amp;dst=100070&amp;field=134" TargetMode="External"/><Relationship Id="rId17" Type="http://schemas.openxmlformats.org/officeDocument/2006/relationships/hyperlink" Target="https://login.consultant.ru/link/?req=doc&amp;base=LAW&amp;n=523894&amp;date=04.02.2026&amp;dst=2064&amp;field=134" TargetMode="External"/><Relationship Id="rId25" Type="http://schemas.openxmlformats.org/officeDocument/2006/relationships/hyperlink" Target="https://login.consultant.ru/link/?req=doc&amp;base=LAW&amp;n=522037&amp;date=04.02.2026&amp;dst=69&amp;field=134" TargetMode="External"/><Relationship Id="rId33" Type="http://schemas.openxmlformats.org/officeDocument/2006/relationships/hyperlink" Target="https://login.consultant.ru/link/?req=doc&amp;base=LAW&amp;n=520034&amp;date=04.02.2026&amp;dst=100112&amp;field=134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0034&amp;date=04.02.2026&amp;dst=100112&amp;field=134" TargetMode="External"/><Relationship Id="rId20" Type="http://schemas.openxmlformats.org/officeDocument/2006/relationships/hyperlink" Target="https://login.consultant.ru/link/?req=doc&amp;base=LAW&amp;n=522037&amp;date=04.02.2026&amp;dst=69&amp;field=134" TargetMode="External"/><Relationship Id="rId29" Type="http://schemas.openxmlformats.org/officeDocument/2006/relationships/hyperlink" Target="https://login.consultant.ru/link/?req=doc&amp;base=LAW&amp;n=522037&amp;date=04.02.2026&amp;dst=100007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034&amp;date=04.02.2026" TargetMode="External"/><Relationship Id="rId11" Type="http://schemas.openxmlformats.org/officeDocument/2006/relationships/hyperlink" Target="https://login.consultant.ru/link/?req=doc&amp;base=LAW&amp;n=520057&amp;date=04.02.2026&amp;dst=100067&amp;field=134" TargetMode="External"/><Relationship Id="rId24" Type="http://schemas.openxmlformats.org/officeDocument/2006/relationships/hyperlink" Target="https://login.consultant.ru/link/?req=doc&amp;base=LAW&amp;n=522037&amp;date=04.02.2026&amp;dst=82&amp;field=134" TargetMode="External"/><Relationship Id="rId32" Type="http://schemas.openxmlformats.org/officeDocument/2006/relationships/hyperlink" Target="https://login.consultant.ru/link/?req=doc&amp;base=LAW&amp;n=522037&amp;date=04.02.2026&amp;dst=69&amp;field=134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2037&amp;date=04.02.2026&amp;dst=69&amp;field=134" TargetMode="External"/><Relationship Id="rId23" Type="http://schemas.openxmlformats.org/officeDocument/2006/relationships/hyperlink" Target="https://login.consultant.ru/link/?req=doc&amp;base=LAW&amp;n=522037&amp;date=04.02.2026&amp;dst=69&amp;field=134" TargetMode="External"/><Relationship Id="rId28" Type="http://schemas.openxmlformats.org/officeDocument/2006/relationships/hyperlink" Target="https://login.consultant.ru/link/?req=doc&amp;base=LAW&amp;n=522037&amp;date=04.02.2026&amp;dst=69&amp;field=13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20057&amp;date=04.02.2026&amp;dst=100065&amp;field=134" TargetMode="External"/><Relationship Id="rId19" Type="http://schemas.openxmlformats.org/officeDocument/2006/relationships/hyperlink" Target="https://login.consultant.ru/link/?req=doc&amp;base=LAW&amp;n=522037&amp;date=04.02.2026&amp;dst=47&amp;field=134" TargetMode="External"/><Relationship Id="rId31" Type="http://schemas.openxmlformats.org/officeDocument/2006/relationships/hyperlink" Target="https://login.consultant.ru/link/?req=doc&amp;base=LAW&amp;n=520034&amp;date=04.02.2026&amp;dst=10011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0057&amp;date=04.02.2026&amp;dst=100062&amp;field=134" TargetMode="External"/><Relationship Id="rId14" Type="http://schemas.openxmlformats.org/officeDocument/2006/relationships/hyperlink" Target="https://login.consultant.ru/link/?req=doc&amp;base=LAW&amp;n=522037&amp;date=04.02.2026&amp;dst=47&amp;field=134" TargetMode="External"/><Relationship Id="rId22" Type="http://schemas.openxmlformats.org/officeDocument/2006/relationships/hyperlink" Target="https://login.consultant.ru/link/?req=doc&amp;base=LAW&amp;n=522037&amp;date=04.02.2026&amp;dst=3&amp;field=134" TargetMode="External"/><Relationship Id="rId27" Type="http://schemas.openxmlformats.org/officeDocument/2006/relationships/hyperlink" Target="https://login.consultant.ru/link/?req=doc&amp;base=LAW&amp;n=522037&amp;date=04.02.2026&amp;dst=69&amp;field=134" TargetMode="External"/><Relationship Id="rId30" Type="http://schemas.openxmlformats.org/officeDocument/2006/relationships/hyperlink" Target="https://login.consultant.ru/link/?req=doc&amp;base=LAW&amp;n=522037&amp;date=04.02.2026&amp;dst=69&amp;field=134" TargetMode="External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2498</Words>
  <Characters>14239</Characters>
  <Application>Microsoft Office Word</Application>
  <DocSecurity>0</DocSecurity>
  <Lines>118</Lines>
  <Paragraphs>33</Paragraphs>
  <ScaleCrop>false</ScaleCrop>
  <Company>КонсультантПлюс Версия 4025.00.30</Company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Минфина России N 02-12-10/3864, Казначейства России N 07-04-05/04-1269 от 22.01.2026
&lt;О порядке перечисления в 2026 году средств, подлежащих казначейскому сопровождению&gt;</dc:title>
  <dc:creator>Юлия Рачек</dc:creator>
  <cp:lastModifiedBy>Юлия Рачек</cp:lastModifiedBy>
  <cp:revision>2</cp:revision>
  <dcterms:created xsi:type="dcterms:W3CDTF">2026-02-04T06:33:00Z</dcterms:created>
  <dcterms:modified xsi:type="dcterms:W3CDTF">2026-02-04T06:33:00Z</dcterms:modified>
</cp:coreProperties>
</file>